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6F" w:rsidRPr="00324B34" w:rsidRDefault="00AA22CD">
      <w:pPr>
        <w:rPr>
          <w:b/>
          <w:sz w:val="32"/>
          <w:szCs w:val="32"/>
          <w:lang w:val="sk-SK"/>
        </w:rPr>
      </w:pPr>
      <w:r w:rsidRPr="00324B34">
        <w:rPr>
          <w:b/>
          <w:sz w:val="32"/>
          <w:szCs w:val="32"/>
          <w:lang w:val="sk-SK"/>
        </w:rPr>
        <w:t>Zloženie vzduchu</w:t>
      </w:r>
    </w:p>
    <w:p w:rsidR="00AA22CD" w:rsidRDefault="00E733DA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4174113</wp:posOffset>
            </wp:positionH>
            <wp:positionV relativeFrom="paragraph">
              <wp:posOffset>108729</wp:posOffset>
            </wp:positionV>
            <wp:extent cx="1137111" cy="1380226"/>
            <wp:effectExtent l="19050" t="0" r="5889" b="0"/>
            <wp:wrapNone/>
            <wp:docPr id="2" name="Obrázok 7" descr="preprav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rava 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8000" contrast="20000"/>
                    </a:blip>
                    <a:srcRect l="16544" t="7074" b="1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22" cy="137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2CD" w:rsidRPr="00AA22CD" w:rsidRDefault="00AA22CD">
      <w:pPr>
        <w:rPr>
          <w:b/>
          <w:lang w:val="sk-SK"/>
        </w:rPr>
      </w:pPr>
      <w:r w:rsidRPr="0017040C">
        <w:rPr>
          <w:b/>
          <w:highlight w:val="green"/>
          <w:lang w:val="sk-SK"/>
        </w:rPr>
        <w:t>Dusík</w:t>
      </w:r>
      <w:r w:rsidRPr="00AA22CD">
        <w:rPr>
          <w:b/>
          <w:lang w:val="sk-SK"/>
        </w:rPr>
        <w:t xml:space="preserve"> </w:t>
      </w:r>
      <w:r>
        <w:rPr>
          <w:lang w:val="sk-SK"/>
        </w:rPr>
        <w:t xml:space="preserve">–  chemicky sa označuje </w:t>
      </w:r>
      <w:r w:rsidRPr="0017040C">
        <w:rPr>
          <w:b/>
          <w:highlight w:val="green"/>
          <w:lang w:val="sk-SK"/>
        </w:rPr>
        <w:t>N</w:t>
      </w:r>
    </w:p>
    <w:p w:rsidR="00AA22CD" w:rsidRDefault="00AA22CD" w:rsidP="00AA22CD">
      <w:pPr>
        <w:pStyle w:val="Odsekzoznamu"/>
        <w:numPr>
          <w:ilvl w:val="0"/>
          <w:numId w:val="1"/>
        </w:numPr>
        <w:rPr>
          <w:lang w:val="sk-SK"/>
        </w:rPr>
      </w:pPr>
      <w:r w:rsidRPr="00AA22CD">
        <w:rPr>
          <w:lang w:val="sk-SK"/>
        </w:rPr>
        <w:t>bezfarebný plyn, bez chutia zápachu</w:t>
      </w:r>
    </w:p>
    <w:p w:rsidR="00AA22CD" w:rsidRDefault="00AA22CD" w:rsidP="00AA22C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málo reaktívny</w:t>
      </w:r>
      <w:r w:rsidR="0017040C">
        <w:rPr>
          <w:lang w:val="sk-SK"/>
        </w:rPr>
        <w:t xml:space="preserve"> – inertný (</w:t>
      </w:r>
      <w:proofErr w:type="spellStart"/>
      <w:r w:rsidR="0017040C">
        <w:rPr>
          <w:lang w:val="sk-SK"/>
        </w:rPr>
        <w:t>pasívny-lenivý</w:t>
      </w:r>
      <w:proofErr w:type="spellEnd"/>
      <w:r w:rsidR="0017040C">
        <w:rPr>
          <w:lang w:val="sk-SK"/>
        </w:rPr>
        <w:t>)</w:t>
      </w:r>
    </w:p>
    <w:p w:rsidR="00AA22CD" w:rsidRDefault="00755C69" w:rsidP="00AA22CD">
      <w:pPr>
        <w:pStyle w:val="Odsekzoznamu"/>
        <w:numPr>
          <w:ilvl w:val="0"/>
          <w:numId w:val="1"/>
        </w:numPr>
        <w:rPr>
          <w:lang w:val="sk-SK"/>
        </w:rPr>
      </w:pPr>
      <w:r w:rsidRPr="00755C69">
        <w:rPr>
          <w:b/>
          <w:noProof/>
          <w:lang w:val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68.6pt;margin-top:.55pt;width:31.95pt;height:6.8pt;flip:x y;z-index:251670528" o:connectortype="straight">
            <v:stroke endarrow="block"/>
          </v:shape>
        </w:pict>
      </w:r>
      <w:r w:rsidR="00AA22CD">
        <w:rPr>
          <w:lang w:val="sk-SK"/>
        </w:rPr>
        <w:t>nehorľavý</w:t>
      </w:r>
    </w:p>
    <w:p w:rsidR="00AA22CD" w:rsidRDefault="00AA22CD" w:rsidP="00AA22C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biogénny prvok</w:t>
      </w:r>
    </w:p>
    <w:p w:rsidR="00AA22CD" w:rsidRDefault="00AA22CD" w:rsidP="00AA22C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stavebný prvok bielkovín</w:t>
      </w:r>
    </w:p>
    <w:p w:rsidR="00AA22CD" w:rsidRDefault="00AA22CD" w:rsidP="00AA22C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rastliny by bez neho nerástli a nekvitli</w:t>
      </w:r>
    </w:p>
    <w:p w:rsidR="00AA22CD" w:rsidRPr="00AA22CD" w:rsidRDefault="00AA22CD" w:rsidP="00AA22CD">
      <w:pPr>
        <w:pStyle w:val="Odsekzoznamu"/>
        <w:numPr>
          <w:ilvl w:val="0"/>
          <w:numId w:val="1"/>
        </w:numPr>
        <w:rPr>
          <w:lang w:val="sk-SK"/>
        </w:rPr>
      </w:pPr>
      <w:proofErr w:type="spellStart"/>
      <w:r>
        <w:rPr>
          <w:lang w:val="sk-SK"/>
        </w:rPr>
        <w:t>hľuzkotvorné</w:t>
      </w:r>
      <w:proofErr w:type="spellEnd"/>
      <w:r>
        <w:rPr>
          <w:lang w:val="sk-SK"/>
        </w:rPr>
        <w:t xml:space="preserve"> baktérie ho dokážu viazať priamo zo vzduchu a tak obohacujú pôdu(netreba pôdu hnojiť  umelým hnojivom )</w:t>
      </w:r>
    </w:p>
    <w:p w:rsidR="00AA22CD" w:rsidRDefault="00AA22CD">
      <w:pPr>
        <w:rPr>
          <w:lang w:val="sk-SK"/>
        </w:rPr>
      </w:pPr>
    </w:p>
    <w:p w:rsidR="00AA22CD" w:rsidRDefault="00AA22CD">
      <w:pPr>
        <w:rPr>
          <w:lang w:val="sk-SK"/>
        </w:rPr>
      </w:pPr>
      <w:r w:rsidRPr="0017040C">
        <w:rPr>
          <w:b/>
          <w:lang w:val="sk-SK"/>
        </w:rPr>
        <w:t>Nehorľavosť dusíka sa využíva pri</w:t>
      </w:r>
      <w:r>
        <w:rPr>
          <w:lang w:val="sk-SK"/>
        </w:rPr>
        <w:t xml:space="preserve"> :</w:t>
      </w:r>
    </w:p>
    <w:p w:rsidR="00AA22CD" w:rsidRDefault="00AA22CD">
      <w:pPr>
        <w:rPr>
          <w:lang w:val="sk-SK"/>
        </w:rPr>
      </w:pPr>
      <w:r>
        <w:rPr>
          <w:lang w:val="sk-SK"/>
        </w:rPr>
        <w:t>- uskladňovanie hor</w:t>
      </w:r>
      <w:r w:rsidR="005A5B07">
        <w:rPr>
          <w:lang w:val="sk-SK"/>
        </w:rPr>
        <w:t>ľ</w:t>
      </w:r>
      <w:r>
        <w:rPr>
          <w:lang w:val="sk-SK"/>
        </w:rPr>
        <w:t>avín a výbušnín</w:t>
      </w:r>
    </w:p>
    <w:p w:rsidR="00AA22CD" w:rsidRDefault="00AA22CD">
      <w:pPr>
        <w:rPr>
          <w:lang w:val="sk-SK"/>
        </w:rPr>
      </w:pPr>
      <w:r>
        <w:rPr>
          <w:lang w:val="sk-SK"/>
        </w:rPr>
        <w:t xml:space="preserve">- pri skladovaní potravín (ochranná </w:t>
      </w:r>
      <w:proofErr w:type="spellStart"/>
      <w:r>
        <w:rPr>
          <w:lang w:val="sk-SK"/>
        </w:rPr>
        <w:t>atmosfera</w:t>
      </w:r>
      <w:proofErr w:type="spellEnd"/>
      <w:r>
        <w:rPr>
          <w:lang w:val="sk-SK"/>
        </w:rPr>
        <w:t xml:space="preserve"> – zemiakové </w:t>
      </w:r>
      <w:proofErr w:type="spellStart"/>
      <w:r>
        <w:rPr>
          <w:lang w:val="sk-SK"/>
        </w:rPr>
        <w:t>chipsy</w:t>
      </w:r>
      <w:proofErr w:type="spellEnd"/>
      <w:r w:rsidR="0017040C">
        <w:rPr>
          <w:lang w:val="sk-SK"/>
        </w:rPr>
        <w:t>, aby boli chrumkavé</w:t>
      </w:r>
      <w:r>
        <w:rPr>
          <w:lang w:val="sk-SK"/>
        </w:rPr>
        <w:t>)</w:t>
      </w:r>
    </w:p>
    <w:p w:rsidR="00AA22CD" w:rsidRDefault="00AA22CD">
      <w:pPr>
        <w:rPr>
          <w:lang w:val="sk-SK"/>
        </w:rPr>
      </w:pPr>
      <w:r>
        <w:rPr>
          <w:lang w:val="sk-SK"/>
        </w:rPr>
        <w:t>- pri zváraní kovov – zamedzuje prístup kyslíka(zvar nehrdzavie)</w:t>
      </w:r>
    </w:p>
    <w:p w:rsidR="00AA22CD" w:rsidRDefault="00AA22CD">
      <w:pPr>
        <w:rPr>
          <w:lang w:val="sk-SK"/>
        </w:rPr>
      </w:pPr>
    </w:p>
    <w:p w:rsidR="00AA22CD" w:rsidRPr="00AA22CD" w:rsidRDefault="00E733DA" w:rsidP="00AA22CD">
      <w:pPr>
        <w:rPr>
          <w:b/>
          <w:lang w:val="sk-SK"/>
        </w:rPr>
      </w:pPr>
      <w:r w:rsidRPr="0017040C">
        <w:rPr>
          <w:b/>
          <w:noProof/>
          <w:highlight w:val="cyan"/>
          <w:lang w:val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5715</wp:posOffset>
            </wp:positionV>
            <wp:extent cx="1096645" cy="1319530"/>
            <wp:effectExtent l="19050" t="0" r="8255" b="0"/>
            <wp:wrapNone/>
            <wp:docPr id="1" name="Obrázok 6" descr="preprava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eprava 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8000" contrast="20000"/>
                    </a:blip>
                    <a:srcRect l="7051" t="10677" b="5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22CD" w:rsidRPr="0017040C">
        <w:rPr>
          <w:b/>
          <w:highlight w:val="cyan"/>
          <w:lang w:val="sk-SK"/>
        </w:rPr>
        <w:t>Kyslík</w:t>
      </w:r>
      <w:r w:rsidR="00AA22CD" w:rsidRPr="00AA22CD">
        <w:rPr>
          <w:b/>
          <w:lang w:val="sk-SK"/>
        </w:rPr>
        <w:t xml:space="preserve"> </w:t>
      </w:r>
      <w:r w:rsidR="00AA22CD">
        <w:rPr>
          <w:b/>
          <w:lang w:val="sk-SK"/>
        </w:rPr>
        <w:t xml:space="preserve"> </w:t>
      </w:r>
      <w:r w:rsidR="00AA22CD">
        <w:rPr>
          <w:lang w:val="sk-SK"/>
        </w:rPr>
        <w:t xml:space="preserve">–  chemicky sa označuje </w:t>
      </w:r>
      <w:r w:rsidR="00AA22CD" w:rsidRPr="0017040C">
        <w:rPr>
          <w:b/>
          <w:highlight w:val="cyan"/>
          <w:lang w:val="sk-SK"/>
        </w:rPr>
        <w:t>O</w:t>
      </w:r>
    </w:p>
    <w:p w:rsidR="00C6374D" w:rsidRDefault="00C6374D" w:rsidP="00C6374D">
      <w:pPr>
        <w:pStyle w:val="Odsekzoznamu"/>
        <w:numPr>
          <w:ilvl w:val="0"/>
          <w:numId w:val="2"/>
        </w:numPr>
        <w:rPr>
          <w:lang w:val="sk-SK"/>
        </w:rPr>
      </w:pPr>
      <w:r w:rsidRPr="00AA22CD">
        <w:rPr>
          <w:lang w:val="sk-SK"/>
        </w:rPr>
        <w:t>bezfarebný plyn, bez chutia zápachu</w:t>
      </w:r>
    </w:p>
    <w:p w:rsidR="00AA22CD" w:rsidRPr="0017040C" w:rsidRDefault="00755C69" w:rsidP="00AA22CD">
      <w:pPr>
        <w:pStyle w:val="Odsekzoznamu"/>
        <w:numPr>
          <w:ilvl w:val="0"/>
          <w:numId w:val="2"/>
        </w:numPr>
        <w:rPr>
          <w:u w:val="single"/>
          <w:lang w:val="sk-SK"/>
        </w:rPr>
      </w:pPr>
      <w:r w:rsidRPr="00755C69">
        <w:rPr>
          <w:b/>
          <w:noProof/>
          <w:lang w:val="sk-SK"/>
        </w:rPr>
        <w:pict>
          <v:shape id="_x0000_s1031" type="#_x0000_t32" style="position:absolute;left:0;text-align:left;margin-left:392.85pt;margin-top:14.15pt;width:31.95pt;height:6.8pt;flip:x y;z-index:251671552" o:connectortype="straight">
            <v:stroke endarrow="block"/>
          </v:shape>
        </w:pict>
      </w:r>
      <w:r w:rsidR="00C6374D" w:rsidRPr="0017040C">
        <w:rPr>
          <w:u w:val="single"/>
          <w:lang w:val="sk-SK"/>
        </w:rPr>
        <w:t>podporuje horenie</w:t>
      </w:r>
    </w:p>
    <w:p w:rsidR="00976585" w:rsidRDefault="00C6374D" w:rsidP="00AA22C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rozpúšťa sa vo vode (umožňuje život vodných organizmov)</w:t>
      </w:r>
      <w:r w:rsidR="00976585">
        <w:rPr>
          <w:lang w:val="sk-SK"/>
        </w:rPr>
        <w:t xml:space="preserve"> so</w:t>
      </w:r>
    </w:p>
    <w:p w:rsidR="00C6374D" w:rsidRDefault="00976585" w:rsidP="00976585">
      <w:pPr>
        <w:pStyle w:val="Odsekzoznamu"/>
        <w:rPr>
          <w:lang w:val="sk-SK"/>
        </w:rPr>
      </w:pPr>
      <w:r>
        <w:rPr>
          <w:lang w:val="sk-SK"/>
        </w:rPr>
        <w:t>stúpajúcou teplotou vody sa ho rozpúšťa menej</w:t>
      </w:r>
    </w:p>
    <w:p w:rsidR="00C6374D" w:rsidRDefault="00C6374D" w:rsidP="00AA22C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je to najrozšírenejší prvok v prírode</w:t>
      </w:r>
    </w:p>
    <w:p w:rsidR="00C6374D" w:rsidRDefault="00C6374D" w:rsidP="00AA22CD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nevyhnutný pre život</w:t>
      </w:r>
      <w:r w:rsidR="00094C9A">
        <w:rPr>
          <w:lang w:val="sk-SK"/>
        </w:rPr>
        <w:t xml:space="preserve"> - biologická oxidácia</w:t>
      </w:r>
    </w:p>
    <w:p w:rsidR="00C6374D" w:rsidRDefault="00C6374D" w:rsidP="00C6374D">
      <w:pPr>
        <w:rPr>
          <w:lang w:val="sk-SK"/>
        </w:rPr>
      </w:pPr>
    </w:p>
    <w:p w:rsidR="00C6374D" w:rsidRPr="0017040C" w:rsidRDefault="00C6374D" w:rsidP="00C6374D">
      <w:pPr>
        <w:rPr>
          <w:b/>
          <w:lang w:val="sk-SK"/>
        </w:rPr>
      </w:pPr>
      <w:r w:rsidRPr="0017040C">
        <w:rPr>
          <w:b/>
          <w:lang w:val="sk-SK"/>
        </w:rPr>
        <w:t>Použitie kyslíka pri :</w:t>
      </w:r>
    </w:p>
    <w:p w:rsidR="00C6374D" w:rsidRDefault="00C6374D" w:rsidP="00C6374D">
      <w:pPr>
        <w:rPr>
          <w:lang w:val="sk-SK"/>
        </w:rPr>
      </w:pPr>
      <w:r>
        <w:rPr>
          <w:lang w:val="sk-SK"/>
        </w:rPr>
        <w:t>- zváraní a rezaní kovov</w:t>
      </w:r>
    </w:p>
    <w:p w:rsidR="00C6374D" w:rsidRDefault="00C6374D" w:rsidP="00C6374D">
      <w:pPr>
        <w:rPr>
          <w:lang w:val="sk-SK"/>
        </w:rPr>
      </w:pPr>
      <w:r>
        <w:rPr>
          <w:lang w:val="sk-SK"/>
        </w:rPr>
        <w:t>- pri výrobe kovov</w:t>
      </w:r>
    </w:p>
    <w:p w:rsidR="00C6374D" w:rsidRDefault="00C6374D" w:rsidP="00C6374D">
      <w:pPr>
        <w:rPr>
          <w:lang w:val="sk-SK"/>
        </w:rPr>
      </w:pPr>
      <w:r>
        <w:rPr>
          <w:lang w:val="sk-SK"/>
        </w:rPr>
        <w:t>- náplň do dýchacích prístrojov</w:t>
      </w:r>
      <w:r w:rsidR="00090756">
        <w:rPr>
          <w:lang w:val="sk-SK"/>
        </w:rPr>
        <w:t xml:space="preserve">, liečenie  </w:t>
      </w:r>
      <w:proofErr w:type="spellStart"/>
      <w:r w:rsidR="00090756">
        <w:rPr>
          <w:lang w:val="sk-SK"/>
        </w:rPr>
        <w:t>Covid</w:t>
      </w:r>
      <w:proofErr w:type="spellEnd"/>
      <w:r w:rsidR="00090756">
        <w:rPr>
          <w:lang w:val="sk-SK"/>
        </w:rPr>
        <w:t xml:space="preserve"> 5 l/min</w:t>
      </w:r>
      <w:r w:rsidR="00AF051C">
        <w:rPr>
          <w:lang w:val="sk-SK"/>
        </w:rPr>
        <w:t xml:space="preserve">, na OAIM 20l/min, </w:t>
      </w:r>
    </w:p>
    <w:p w:rsidR="00AA22CD" w:rsidRDefault="00AA22CD">
      <w:pPr>
        <w:rPr>
          <w:lang w:val="sk-SK"/>
        </w:rPr>
      </w:pPr>
    </w:p>
    <w:p w:rsidR="00C6374D" w:rsidRPr="00C6374D" w:rsidRDefault="00094C9A" w:rsidP="00C6374D">
      <w:pPr>
        <w:rPr>
          <w:b/>
          <w:vertAlign w:val="subscript"/>
          <w:lang w:val="sk-SK"/>
        </w:rPr>
      </w:pPr>
      <w:r>
        <w:rPr>
          <w:b/>
          <w:noProof/>
          <w:lang w:val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4407247</wp:posOffset>
            </wp:positionH>
            <wp:positionV relativeFrom="paragraph">
              <wp:posOffset>160224</wp:posOffset>
            </wp:positionV>
            <wp:extent cx="1240407" cy="1492370"/>
            <wp:effectExtent l="19050" t="0" r="0" b="0"/>
            <wp:wrapNone/>
            <wp:docPr id="3" name="Obrázok 7" descr="preprava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eprava 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6544" t="7074" b="13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7" cy="149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374D">
        <w:rPr>
          <w:b/>
          <w:lang w:val="sk-SK"/>
        </w:rPr>
        <w:t>Oxid uhličitý</w:t>
      </w:r>
      <w:r w:rsidR="00C6374D" w:rsidRPr="00AA22CD">
        <w:rPr>
          <w:b/>
          <w:lang w:val="sk-SK"/>
        </w:rPr>
        <w:t xml:space="preserve"> </w:t>
      </w:r>
      <w:r w:rsidR="00C6374D">
        <w:rPr>
          <w:b/>
          <w:lang w:val="sk-SK"/>
        </w:rPr>
        <w:t xml:space="preserve"> </w:t>
      </w:r>
      <w:r w:rsidR="00C6374D">
        <w:rPr>
          <w:lang w:val="sk-SK"/>
        </w:rPr>
        <w:t xml:space="preserve">–  chemicky sa označuje </w:t>
      </w:r>
      <w:r w:rsidR="00C6374D" w:rsidRPr="00C6374D">
        <w:rPr>
          <w:b/>
          <w:lang w:val="sk-SK"/>
        </w:rPr>
        <w:t>CO</w:t>
      </w:r>
      <w:r w:rsidR="00C6374D">
        <w:rPr>
          <w:b/>
          <w:vertAlign w:val="subscript"/>
          <w:lang w:val="sk-SK"/>
        </w:rPr>
        <w:t>2</w:t>
      </w:r>
      <w:r>
        <w:rPr>
          <w:b/>
          <w:vertAlign w:val="subscript"/>
          <w:lang w:val="sk-SK"/>
        </w:rPr>
        <w:t xml:space="preserve">     skleníkový plyn</w:t>
      </w:r>
    </w:p>
    <w:p w:rsidR="00C6374D" w:rsidRDefault="00C6374D" w:rsidP="00C6374D">
      <w:pPr>
        <w:pStyle w:val="Odsekzoznamu"/>
        <w:numPr>
          <w:ilvl w:val="0"/>
          <w:numId w:val="1"/>
        </w:numPr>
        <w:rPr>
          <w:lang w:val="sk-SK"/>
        </w:rPr>
      </w:pPr>
      <w:r w:rsidRPr="00AA22CD">
        <w:rPr>
          <w:lang w:val="sk-SK"/>
        </w:rPr>
        <w:t>bezfarebný plyn, bez chutia zápachu</w:t>
      </w:r>
    </w:p>
    <w:p w:rsidR="00C6374D" w:rsidRPr="00094C9A" w:rsidRDefault="00C6374D" w:rsidP="00C6374D">
      <w:pPr>
        <w:pStyle w:val="Odsekzoznamu"/>
        <w:numPr>
          <w:ilvl w:val="0"/>
          <w:numId w:val="1"/>
        </w:numPr>
        <w:rPr>
          <w:b/>
          <w:lang w:val="sk-SK"/>
        </w:rPr>
      </w:pPr>
      <w:r>
        <w:rPr>
          <w:lang w:val="sk-SK"/>
        </w:rPr>
        <w:t xml:space="preserve">nehorľavý </w:t>
      </w:r>
      <w:r w:rsidRPr="00094C9A">
        <w:rPr>
          <w:b/>
          <w:lang w:val="sk-SK"/>
        </w:rPr>
        <w:t>(hasí oheň)</w:t>
      </w:r>
      <w:r w:rsidR="00094C9A">
        <w:rPr>
          <w:b/>
          <w:lang w:val="sk-SK"/>
        </w:rPr>
        <w:t xml:space="preserve"> - snehový hasiaci prístroj</w:t>
      </w:r>
    </w:p>
    <w:p w:rsidR="00C6374D" w:rsidRDefault="00C6374D" w:rsidP="00C6374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>je ťažší ako vzduch (vytláča z miestnosti a pľúc kyslík)</w:t>
      </w:r>
    </w:p>
    <w:p w:rsidR="00C6374D" w:rsidRDefault="00755C69" w:rsidP="00C6374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noProof/>
          <w:lang w:val="sk-SK"/>
        </w:rPr>
        <w:pict>
          <v:shape id="_x0000_s1032" type="#_x0000_t32" style="position:absolute;left:0;text-align:left;margin-left:392.85pt;margin-top:6.45pt;width:31.95pt;height:6.8pt;flip:x y;z-index:251672576" o:connectortype="straight">
            <v:stroke endarrow="block"/>
          </v:shape>
        </w:pict>
      </w:r>
      <w:r w:rsidR="00C6374D">
        <w:rPr>
          <w:lang w:val="sk-SK"/>
        </w:rPr>
        <w:t>vzniká pri dýchaní, horení, hnití, kvasení</w:t>
      </w:r>
    </w:p>
    <w:p w:rsidR="00C6374D" w:rsidRDefault="00C6374D" w:rsidP="00C6374D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málo sa rozpúšťa vo vode (sýtené nápoje) </w:t>
      </w:r>
    </w:p>
    <w:p w:rsidR="00C6374D" w:rsidRDefault="00C6374D">
      <w:pPr>
        <w:rPr>
          <w:lang w:val="sk-SK"/>
        </w:rPr>
      </w:pPr>
    </w:p>
    <w:p w:rsidR="00C6374D" w:rsidRPr="00094C9A" w:rsidRDefault="00C6374D" w:rsidP="00C6374D">
      <w:pPr>
        <w:rPr>
          <w:b/>
          <w:lang w:val="sk-SK"/>
        </w:rPr>
      </w:pPr>
      <w:r w:rsidRPr="00094C9A">
        <w:rPr>
          <w:b/>
          <w:lang w:val="sk-SK"/>
        </w:rPr>
        <w:t>Použitie oxidu uhličitého pri :</w:t>
      </w:r>
    </w:p>
    <w:p w:rsidR="00C6374D" w:rsidRDefault="00C6374D" w:rsidP="00C6374D">
      <w:pPr>
        <w:rPr>
          <w:lang w:val="sk-SK"/>
        </w:rPr>
      </w:pPr>
      <w:r>
        <w:rPr>
          <w:lang w:val="sk-SK"/>
        </w:rPr>
        <w:t>- náplň do hasiacich prístrojov</w:t>
      </w:r>
    </w:p>
    <w:p w:rsidR="00094C9A" w:rsidRDefault="00C6374D" w:rsidP="00094C9A">
      <w:pPr>
        <w:rPr>
          <w:lang w:val="sk-SK"/>
        </w:rPr>
      </w:pPr>
      <w:r>
        <w:rPr>
          <w:lang w:val="sk-SK"/>
        </w:rPr>
        <w:t>- pri zváraní kovo</w:t>
      </w:r>
      <w:r w:rsidR="00324B34">
        <w:rPr>
          <w:lang w:val="sk-SK"/>
        </w:rPr>
        <w:t xml:space="preserve">v </w:t>
      </w:r>
      <w:r>
        <w:rPr>
          <w:lang w:val="sk-SK"/>
        </w:rPr>
        <w:t>(ochranná atmosféra</w:t>
      </w:r>
      <w:r w:rsidR="00094C9A">
        <w:rPr>
          <w:lang w:val="sk-SK"/>
        </w:rPr>
        <w:t>-</w:t>
      </w:r>
      <w:r w:rsidR="00094C9A" w:rsidRPr="00094C9A">
        <w:rPr>
          <w:lang w:val="sk-SK"/>
        </w:rPr>
        <w:t xml:space="preserve"> </w:t>
      </w:r>
      <w:r w:rsidR="00094C9A">
        <w:rPr>
          <w:lang w:val="sk-SK"/>
        </w:rPr>
        <w:t>zamedzuje prístup kyslíka(zvar nehrdzavie)</w:t>
      </w:r>
    </w:p>
    <w:p w:rsidR="00324B34" w:rsidRDefault="00EA2A26" w:rsidP="00C6374D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395965</wp:posOffset>
            </wp:positionH>
            <wp:positionV relativeFrom="paragraph">
              <wp:posOffset>222215</wp:posOffset>
            </wp:positionV>
            <wp:extent cx="2249697" cy="1500996"/>
            <wp:effectExtent l="19050" t="0" r="0" b="0"/>
            <wp:wrapNone/>
            <wp:docPr id="4" name="Obrázok 1" descr="Traja ľudia zomreli na večierku ruskej influencerky, keď do bazéna nasypali  suchý ľad - Webnovin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a ľudia zomreli na večierku ruskej influencerky, keď do bazéna nasypali  suchý ľad - Webnoviny.s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69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4B34">
        <w:rPr>
          <w:lang w:val="sk-SK"/>
        </w:rPr>
        <w:t>- tuhé skupenstvo „ suchý ľad „ – prenos vakcín na COVID</w:t>
      </w:r>
    </w:p>
    <w:p w:rsidR="005A5B07" w:rsidRDefault="005A5B07" w:rsidP="00C6374D">
      <w:pPr>
        <w:rPr>
          <w:lang w:val="sk-SK"/>
        </w:rPr>
      </w:pPr>
    </w:p>
    <w:p w:rsidR="005A5B07" w:rsidRDefault="005A5B07" w:rsidP="00C6374D">
      <w:pPr>
        <w:rPr>
          <w:lang w:val="sk-SK"/>
        </w:rPr>
      </w:pPr>
    </w:p>
    <w:p w:rsidR="005A5B07" w:rsidRDefault="005A5B07" w:rsidP="00C6374D">
      <w:pPr>
        <w:rPr>
          <w:lang w:val="sk-SK"/>
        </w:rPr>
      </w:pPr>
    </w:p>
    <w:p w:rsidR="005A5B07" w:rsidRDefault="005A5B07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tbl>
      <w:tblPr>
        <w:tblpPr w:leftFromText="141" w:rightFromText="141" w:vertAnchor="page" w:horzAnchor="margin" w:tblpXSpec="center" w:tblpY="2242"/>
        <w:tblW w:w="7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383"/>
        <w:gridCol w:w="1997"/>
        <w:gridCol w:w="1998"/>
        <w:gridCol w:w="1998"/>
      </w:tblGrid>
      <w:tr w:rsidR="00AF051C" w:rsidTr="00AF051C">
        <w:trPr>
          <w:trHeight w:val="251"/>
        </w:trPr>
        <w:tc>
          <w:tcPr>
            <w:tcW w:w="1383" w:type="dxa"/>
            <w:tcBorders>
              <w:top w:val="nil"/>
              <w:left w:val="nil"/>
              <w:bottom w:val="single" w:sz="8" w:space="0" w:color="auto"/>
            </w:tcBorders>
          </w:tcPr>
          <w:p w:rsidR="00AF051C" w:rsidRDefault="00AF051C" w:rsidP="00AF05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97" w:type="dxa"/>
            <w:shd w:val="clear" w:color="auto" w:fill="CCFFCC"/>
          </w:tcPr>
          <w:p w:rsidR="00AF051C" w:rsidRDefault="00AF051C" w:rsidP="00AF0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kyslík</w:t>
            </w:r>
            <w:proofErr w:type="spellEnd"/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CCFFCC"/>
          </w:tcPr>
          <w:p w:rsidR="00AF051C" w:rsidRDefault="00AF051C" w:rsidP="00AF0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dusík</w:t>
            </w:r>
            <w:proofErr w:type="spellEnd"/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CCFFCC"/>
          </w:tcPr>
          <w:p w:rsidR="00AF051C" w:rsidRDefault="00AF051C" w:rsidP="00AF0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oxid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uhličitý</w:t>
            </w:r>
            <w:proofErr w:type="spellEnd"/>
          </w:p>
        </w:tc>
      </w:tr>
      <w:tr w:rsidR="00AF051C" w:rsidTr="00AF051C">
        <w:trPr>
          <w:trHeight w:val="510"/>
        </w:trPr>
        <w:tc>
          <w:tcPr>
            <w:tcW w:w="1383" w:type="dxa"/>
            <w:shd w:val="clear" w:color="auto" w:fill="FFFFCC"/>
            <w:vAlign w:val="center"/>
          </w:tcPr>
          <w:p w:rsidR="00AF051C" w:rsidRDefault="00AF051C" w:rsidP="00AF0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človek</w:t>
            </w:r>
            <w:proofErr w:type="spellEnd"/>
          </w:p>
        </w:tc>
        <w:tc>
          <w:tcPr>
            <w:tcW w:w="1997" w:type="dxa"/>
            <w:vAlign w:val="bottom"/>
          </w:tcPr>
          <w:p w:rsidR="00AF051C" w:rsidRDefault="00AF051C" w:rsidP="00AF051C">
            <w:pPr>
              <w:jc w:val="center"/>
            </w:pPr>
            <w:proofErr w:type="spellStart"/>
            <w:proofErr w:type="gramStart"/>
            <w:r>
              <w:t>na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1998" w:type="dxa"/>
            <w:shd w:val="pct10" w:color="auto" w:fill="FFFFC5"/>
            <w:vAlign w:val="center"/>
          </w:tcPr>
          <w:p w:rsidR="00AF051C" w:rsidRDefault="00AF051C" w:rsidP="00AF051C">
            <w:pPr>
              <w:jc w:val="center"/>
            </w:pPr>
          </w:p>
        </w:tc>
        <w:tc>
          <w:tcPr>
            <w:tcW w:w="1998" w:type="dxa"/>
            <w:shd w:val="pct10" w:color="auto" w:fill="FFFFC5"/>
            <w:vAlign w:val="center"/>
          </w:tcPr>
          <w:p w:rsidR="00AF051C" w:rsidRDefault="00AF051C" w:rsidP="00AF051C">
            <w:pPr>
              <w:jc w:val="center"/>
            </w:pPr>
          </w:p>
        </w:tc>
      </w:tr>
      <w:tr w:rsidR="00AF051C" w:rsidTr="00AF051C">
        <w:trPr>
          <w:trHeight w:val="510"/>
        </w:trPr>
        <w:tc>
          <w:tcPr>
            <w:tcW w:w="1383" w:type="dxa"/>
            <w:shd w:val="clear" w:color="auto" w:fill="FFFFCC"/>
            <w:vAlign w:val="center"/>
          </w:tcPr>
          <w:p w:rsidR="00AF051C" w:rsidRDefault="00AF051C" w:rsidP="00AF0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zajac</w:t>
            </w:r>
            <w:proofErr w:type="spellEnd"/>
          </w:p>
        </w:tc>
        <w:tc>
          <w:tcPr>
            <w:tcW w:w="1997" w:type="dxa"/>
            <w:vAlign w:val="bottom"/>
          </w:tcPr>
          <w:p w:rsidR="00AF051C" w:rsidRDefault="00AF051C" w:rsidP="00AF051C">
            <w:pPr>
              <w:jc w:val="center"/>
            </w:pPr>
            <w:proofErr w:type="spellStart"/>
            <w:proofErr w:type="gramStart"/>
            <w:r>
              <w:t>na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1998" w:type="dxa"/>
            <w:shd w:val="pct10" w:color="auto" w:fill="FFFFC5"/>
            <w:vAlign w:val="center"/>
          </w:tcPr>
          <w:p w:rsidR="00AF051C" w:rsidRDefault="00AF051C" w:rsidP="00AF051C">
            <w:pPr>
              <w:jc w:val="center"/>
            </w:pPr>
          </w:p>
        </w:tc>
        <w:tc>
          <w:tcPr>
            <w:tcW w:w="1998" w:type="dxa"/>
            <w:shd w:val="pct10" w:color="auto" w:fill="FFFFC5"/>
            <w:vAlign w:val="center"/>
          </w:tcPr>
          <w:p w:rsidR="00AF051C" w:rsidRDefault="00AF051C" w:rsidP="00AF051C">
            <w:pPr>
              <w:jc w:val="center"/>
            </w:pPr>
          </w:p>
        </w:tc>
      </w:tr>
      <w:tr w:rsidR="00AF051C" w:rsidTr="00AF051C">
        <w:trPr>
          <w:trHeight w:val="510"/>
        </w:trPr>
        <w:tc>
          <w:tcPr>
            <w:tcW w:w="1383" w:type="dxa"/>
            <w:shd w:val="clear" w:color="auto" w:fill="FFFFCC"/>
            <w:vAlign w:val="center"/>
          </w:tcPr>
          <w:p w:rsidR="00AF051C" w:rsidRDefault="00AF051C" w:rsidP="00AF05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hrach</w:t>
            </w:r>
            <w:proofErr w:type="spellEnd"/>
          </w:p>
        </w:tc>
        <w:tc>
          <w:tcPr>
            <w:tcW w:w="1997" w:type="dxa"/>
            <w:vAlign w:val="bottom"/>
          </w:tcPr>
          <w:p w:rsidR="00AF051C" w:rsidRDefault="00AF051C" w:rsidP="00AF051C">
            <w:pPr>
              <w:jc w:val="center"/>
            </w:pPr>
            <w:proofErr w:type="spellStart"/>
            <w:proofErr w:type="gramStart"/>
            <w:r>
              <w:t>na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1998" w:type="dxa"/>
            <w:vAlign w:val="bottom"/>
          </w:tcPr>
          <w:p w:rsidR="00AF051C" w:rsidRDefault="00AF051C" w:rsidP="00AF051C">
            <w:pPr>
              <w:jc w:val="center"/>
            </w:pPr>
            <w:proofErr w:type="gramStart"/>
            <w:r>
              <w:t xml:space="preserve">pre </w:t>
            </w:r>
            <w:r>
              <w:rPr>
                <w:b/>
              </w:rPr>
              <w:t>............................</w:t>
            </w:r>
            <w:proofErr w:type="gramEnd"/>
          </w:p>
        </w:tc>
        <w:tc>
          <w:tcPr>
            <w:tcW w:w="1998" w:type="dxa"/>
            <w:vAlign w:val="bottom"/>
          </w:tcPr>
          <w:p w:rsidR="00AF051C" w:rsidRDefault="00AF051C" w:rsidP="00AF051C">
            <w:pPr>
              <w:jc w:val="center"/>
            </w:pPr>
            <w:proofErr w:type="spellStart"/>
            <w:proofErr w:type="gramStart"/>
            <w:r>
              <w:t>pri</w:t>
            </w:r>
            <w:proofErr w:type="spellEnd"/>
            <w:r>
              <w:t xml:space="preserve"> </w:t>
            </w:r>
            <w:r>
              <w:rPr>
                <w:b/>
              </w:rPr>
              <w:t>............................</w:t>
            </w:r>
            <w:proofErr w:type="gramEnd"/>
          </w:p>
        </w:tc>
      </w:tr>
    </w:tbl>
    <w:p w:rsidR="005A5B07" w:rsidRDefault="005A5B07" w:rsidP="00C6374D">
      <w:pPr>
        <w:rPr>
          <w:lang w:val="sk-SK"/>
        </w:rPr>
      </w:pPr>
      <w:r>
        <w:rPr>
          <w:lang w:val="sk-SK"/>
        </w:rPr>
        <w:t>Vyplň tabuľku :</w:t>
      </w:r>
      <w:r w:rsidR="00976585">
        <w:rPr>
          <w:lang w:val="sk-SK"/>
        </w:rPr>
        <w:t xml:space="preserve"> na čo potrebujú organizmy jednotlivé zložky vzduchu</w:t>
      </w:r>
    </w:p>
    <w:p w:rsidR="005A5B07" w:rsidRDefault="005A5B07" w:rsidP="00C6374D">
      <w:pPr>
        <w:rPr>
          <w:lang w:val="sk-SK"/>
        </w:rPr>
      </w:pPr>
    </w:p>
    <w:p w:rsidR="005A5B07" w:rsidRDefault="005A5B07" w:rsidP="00C6374D">
      <w:pPr>
        <w:rPr>
          <w:lang w:val="sk-SK"/>
        </w:rPr>
      </w:pPr>
    </w:p>
    <w:p w:rsidR="005A5B07" w:rsidRDefault="005A5B07" w:rsidP="00C6374D">
      <w:pPr>
        <w:rPr>
          <w:lang w:val="sk-SK"/>
        </w:rPr>
      </w:pPr>
    </w:p>
    <w:p w:rsidR="005A5B07" w:rsidRDefault="00755C69" w:rsidP="00C6374D">
      <w:pPr>
        <w:rPr>
          <w:lang w:val="sk-SK"/>
        </w:rPr>
      </w:pPr>
      <w:r>
        <w:rPr>
          <w:noProof/>
          <w:lang w:val="sk-SK"/>
        </w:rPr>
        <w:pict>
          <v:shape id="_x0000_s1028" type="#_x0000_t32" style="position:absolute;margin-left:87.9pt;margin-top:13.3pt;width:126.55pt;height:45.55pt;flip:x;z-index:251667456" o:connectortype="straight">
            <v:stroke endarrow="block"/>
          </v:shape>
        </w:pict>
      </w:r>
      <w:r w:rsidR="00090756">
        <w:rPr>
          <w:lang w:val="sk-SK"/>
        </w:rPr>
        <w:t>Zloženie vzduchu :</w:t>
      </w:r>
    </w:p>
    <w:p w:rsidR="005A5B07" w:rsidRDefault="005A5B07" w:rsidP="00C6374D">
      <w:pPr>
        <w:rPr>
          <w:lang w:val="sk-SK"/>
        </w:rPr>
      </w:pPr>
    </w:p>
    <w:p w:rsidR="005A5B07" w:rsidRDefault="00755C69" w:rsidP="00C6374D">
      <w:pPr>
        <w:rPr>
          <w:lang w:val="sk-SK"/>
        </w:rPr>
      </w:pPr>
      <w:r>
        <w:rPr>
          <w:noProof/>
          <w:lang w:val="sk-SK"/>
        </w:rPr>
        <w:pict>
          <v:shape id="_x0000_s1027" type="#_x0000_t32" style="position:absolute;margin-left:135.65pt;margin-top:25.85pt;width:127pt;height:28.2pt;flip:x y;z-index:251666432" o:connectortype="straight">
            <v:stroke endarrow="block"/>
          </v:shape>
        </w:pict>
      </w:r>
      <w:r>
        <w:rPr>
          <w:noProof/>
          <w:lang w:val="sk-SK"/>
        </w:rPr>
        <w:pict>
          <v:shape id="_x0000_s1026" type="#_x0000_t32" style="position:absolute;margin-left:135.65pt;margin-top:108.6pt;width:120.9pt;height:0;flip:x;z-index:251665408" o:connectortype="straight">
            <v:stroke endarrow="block"/>
          </v:shape>
        </w:pict>
      </w:r>
      <w:r w:rsidR="00090756" w:rsidRPr="00090756">
        <w:rPr>
          <w:noProof/>
          <w:lang w:val="sk-SK"/>
        </w:rPr>
        <w:drawing>
          <wp:inline distT="0" distB="0" distL="0" distR="0">
            <wp:extent cx="2057400" cy="1924050"/>
            <wp:effectExtent l="19050" t="0" r="0" b="0"/>
            <wp:docPr id="6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5B07" w:rsidRDefault="005A5B07" w:rsidP="00C6374D">
      <w:pPr>
        <w:rPr>
          <w:lang w:val="sk-SK"/>
        </w:rPr>
      </w:pPr>
    </w:p>
    <w:p w:rsidR="00AF051C" w:rsidRDefault="00755C69" w:rsidP="00C6374D">
      <w:pPr>
        <w:rPr>
          <w:lang w:val="sk-SK"/>
        </w:rPr>
      </w:pPr>
      <w:r>
        <w:rPr>
          <w:noProof/>
          <w:lang w:val="sk-SK"/>
        </w:rPr>
        <w:pict>
          <v:shape id="_x0000_s1029" type="#_x0000_t32" style="position:absolute;margin-left:39.85pt;margin-top:13.55pt;width:139.7pt;height:91.05pt;z-index:251669504" o:connectortype="straight">
            <v:stroke endarrow="block"/>
          </v:shape>
        </w:pict>
      </w:r>
      <w:r w:rsidR="00AF051C">
        <w:rPr>
          <w:lang w:val="sk-SK"/>
        </w:rPr>
        <w:t>Zásobník na kvapalný kyslík v nemocniciach :</w:t>
      </w:r>
    </w:p>
    <w:p w:rsidR="00AF051C" w:rsidRDefault="00A037DE" w:rsidP="00C6374D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652780</wp:posOffset>
            </wp:positionH>
            <wp:positionV relativeFrom="paragraph">
              <wp:posOffset>119380</wp:posOffset>
            </wp:positionV>
            <wp:extent cx="4114800" cy="2771140"/>
            <wp:effectExtent l="19050" t="0" r="0" b="0"/>
            <wp:wrapNone/>
            <wp:docPr id="7" name="Obrázo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7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Čistý kyslík-                      </w:t>
      </w:r>
    </w:p>
    <w:p w:rsidR="00AF051C" w:rsidRDefault="00AF051C" w:rsidP="00C6374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otrava</w:t>
      </w:r>
    </w:p>
    <w:p w:rsidR="00AF051C" w:rsidRDefault="00AF051C" w:rsidP="00C6374D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 dusík </w:t>
      </w:r>
    </w:p>
    <w:p w:rsidR="00AF051C" w:rsidRDefault="00AF051C" w:rsidP="00C6374D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                     spôsobuje kŕče  </w:t>
      </w:r>
      <w:r>
        <w:rPr>
          <w:lang w:val="sk-SK"/>
        </w:rPr>
        <w:tab/>
      </w: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lang w:val="sk-SK"/>
        </w:rPr>
      </w:pPr>
    </w:p>
    <w:p w:rsidR="00AF051C" w:rsidRDefault="00AF051C" w:rsidP="00C6374D">
      <w:pPr>
        <w:rPr>
          <w:rStyle w:val="Siln"/>
          <w:sz w:val="16"/>
          <w:szCs w:val="16"/>
        </w:rPr>
      </w:pPr>
      <w:r w:rsidRPr="00AF051C">
        <w:rPr>
          <w:sz w:val="16"/>
          <w:szCs w:val="16"/>
        </w:rPr>
        <w:t xml:space="preserve">COVID </w:t>
      </w:r>
      <w:proofErr w:type="spellStart"/>
      <w:r w:rsidRPr="00AF051C">
        <w:rPr>
          <w:sz w:val="16"/>
          <w:szCs w:val="16"/>
        </w:rPr>
        <w:t>pacient</w:t>
      </w:r>
      <w:proofErr w:type="spellEnd"/>
      <w:r w:rsidRPr="00AF051C">
        <w:rPr>
          <w:sz w:val="16"/>
          <w:szCs w:val="16"/>
        </w:rPr>
        <w:t xml:space="preserve">, </w:t>
      </w:r>
      <w:proofErr w:type="spellStart"/>
      <w:r w:rsidRPr="00AF051C">
        <w:rPr>
          <w:sz w:val="16"/>
          <w:szCs w:val="16"/>
        </w:rPr>
        <w:t>ktorý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leží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proofErr w:type="gramStart"/>
      <w:r w:rsidRPr="00AF051C">
        <w:rPr>
          <w:sz w:val="16"/>
          <w:szCs w:val="16"/>
        </w:rPr>
        <w:t>na</w:t>
      </w:r>
      <w:proofErr w:type="spellEnd"/>
      <w:proofErr w:type="gram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bežnom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lôžku</w:t>
      </w:r>
      <w:proofErr w:type="spellEnd"/>
      <w:r w:rsidRPr="00AF051C">
        <w:rPr>
          <w:sz w:val="16"/>
          <w:szCs w:val="16"/>
        </w:rPr>
        <w:t xml:space="preserve"> a </w:t>
      </w:r>
      <w:proofErr w:type="spellStart"/>
      <w:r w:rsidRPr="00AF051C">
        <w:rPr>
          <w:sz w:val="16"/>
          <w:szCs w:val="16"/>
        </w:rPr>
        <w:t>potrebuje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kyslíkovú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liečbu</w:t>
      </w:r>
      <w:proofErr w:type="spellEnd"/>
      <w:r w:rsidRPr="00AF051C">
        <w:rPr>
          <w:sz w:val="16"/>
          <w:szCs w:val="16"/>
        </w:rPr>
        <w:t xml:space="preserve">, </w:t>
      </w:r>
      <w:proofErr w:type="spellStart"/>
      <w:r w:rsidRPr="00AF051C">
        <w:rPr>
          <w:sz w:val="16"/>
          <w:szCs w:val="16"/>
        </w:rPr>
        <w:t>má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spotrebu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približne</w:t>
      </w:r>
      <w:proofErr w:type="spellEnd"/>
      <w:r w:rsidRPr="00AF051C">
        <w:rPr>
          <w:sz w:val="16"/>
          <w:szCs w:val="16"/>
        </w:rPr>
        <w:t xml:space="preserve"> 5 </w:t>
      </w:r>
      <w:proofErr w:type="spellStart"/>
      <w:r w:rsidRPr="00AF051C">
        <w:rPr>
          <w:sz w:val="16"/>
          <w:szCs w:val="16"/>
        </w:rPr>
        <w:t>litrov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kyslíka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za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minútu</w:t>
      </w:r>
      <w:proofErr w:type="spellEnd"/>
      <w:r w:rsidRPr="00AF051C">
        <w:rPr>
          <w:sz w:val="16"/>
          <w:szCs w:val="16"/>
        </w:rPr>
        <w:t xml:space="preserve">. </w:t>
      </w:r>
      <w:proofErr w:type="spellStart"/>
      <w:r w:rsidRPr="00AF051C">
        <w:rPr>
          <w:sz w:val="16"/>
          <w:szCs w:val="16"/>
        </w:rPr>
        <w:t>Pacient</w:t>
      </w:r>
      <w:proofErr w:type="spellEnd"/>
      <w:r w:rsidRPr="00AF051C">
        <w:rPr>
          <w:sz w:val="16"/>
          <w:szCs w:val="16"/>
        </w:rPr>
        <w:t xml:space="preserve">, </w:t>
      </w:r>
      <w:proofErr w:type="spellStart"/>
      <w:r w:rsidRPr="00AF051C">
        <w:rPr>
          <w:sz w:val="16"/>
          <w:szCs w:val="16"/>
        </w:rPr>
        <w:t>ktorý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leží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proofErr w:type="gramStart"/>
      <w:r w:rsidRPr="00AF051C">
        <w:rPr>
          <w:sz w:val="16"/>
          <w:szCs w:val="16"/>
        </w:rPr>
        <w:t>na</w:t>
      </w:r>
      <w:proofErr w:type="spellEnd"/>
      <w:proofErr w:type="gram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Oddelení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anestéziológie</w:t>
      </w:r>
      <w:proofErr w:type="spellEnd"/>
      <w:r w:rsidRPr="00AF051C">
        <w:rPr>
          <w:sz w:val="16"/>
          <w:szCs w:val="16"/>
        </w:rPr>
        <w:t xml:space="preserve"> a </w:t>
      </w:r>
      <w:proofErr w:type="spellStart"/>
      <w:r w:rsidRPr="00AF051C">
        <w:rPr>
          <w:sz w:val="16"/>
          <w:szCs w:val="16"/>
        </w:rPr>
        <w:t>intenzívnej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medicíny</w:t>
      </w:r>
      <w:proofErr w:type="spellEnd"/>
      <w:r w:rsidRPr="00AF051C">
        <w:rPr>
          <w:sz w:val="16"/>
          <w:szCs w:val="16"/>
        </w:rPr>
        <w:t xml:space="preserve"> (OAIM) a je </w:t>
      </w:r>
      <w:proofErr w:type="spellStart"/>
      <w:r w:rsidRPr="00AF051C">
        <w:rPr>
          <w:sz w:val="16"/>
          <w:szCs w:val="16"/>
        </w:rPr>
        <w:t>napojený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na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umelú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pľúcnu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ventiláciu</w:t>
      </w:r>
      <w:proofErr w:type="spellEnd"/>
      <w:r w:rsidRPr="00AF051C">
        <w:rPr>
          <w:sz w:val="16"/>
          <w:szCs w:val="16"/>
        </w:rPr>
        <w:t xml:space="preserve">, </w:t>
      </w:r>
      <w:proofErr w:type="spellStart"/>
      <w:r w:rsidRPr="00AF051C">
        <w:rPr>
          <w:sz w:val="16"/>
          <w:szCs w:val="16"/>
        </w:rPr>
        <w:t>má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priemernú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spotrebu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kyslíka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okolo</w:t>
      </w:r>
      <w:proofErr w:type="spellEnd"/>
      <w:r w:rsidRPr="00AF051C">
        <w:rPr>
          <w:sz w:val="16"/>
          <w:szCs w:val="16"/>
        </w:rPr>
        <w:t xml:space="preserve"> 20 </w:t>
      </w:r>
      <w:proofErr w:type="spellStart"/>
      <w:r w:rsidRPr="00AF051C">
        <w:rPr>
          <w:sz w:val="16"/>
          <w:szCs w:val="16"/>
        </w:rPr>
        <w:t>litrov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za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minútu</w:t>
      </w:r>
      <w:proofErr w:type="spellEnd"/>
      <w:r w:rsidRPr="00AF051C">
        <w:rPr>
          <w:sz w:val="16"/>
          <w:szCs w:val="16"/>
        </w:rPr>
        <w:t xml:space="preserve">. </w:t>
      </w:r>
      <w:proofErr w:type="spellStart"/>
      <w:r w:rsidRPr="00AF051C">
        <w:rPr>
          <w:sz w:val="16"/>
          <w:szCs w:val="16"/>
        </w:rPr>
        <w:t>Pacient</w:t>
      </w:r>
      <w:proofErr w:type="spellEnd"/>
      <w:r w:rsidRPr="00AF051C">
        <w:rPr>
          <w:sz w:val="16"/>
          <w:szCs w:val="16"/>
        </w:rPr>
        <w:t xml:space="preserve">, </w:t>
      </w:r>
      <w:proofErr w:type="spellStart"/>
      <w:r w:rsidRPr="00AF051C">
        <w:rPr>
          <w:sz w:val="16"/>
          <w:szCs w:val="16"/>
        </w:rPr>
        <w:t>ktorý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leží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proofErr w:type="gramStart"/>
      <w:r w:rsidRPr="00AF051C">
        <w:rPr>
          <w:sz w:val="16"/>
          <w:szCs w:val="16"/>
        </w:rPr>
        <w:t>na</w:t>
      </w:r>
      <w:proofErr w:type="spellEnd"/>
      <w:proofErr w:type="gram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bežnom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lôžku</w:t>
      </w:r>
      <w:proofErr w:type="spellEnd"/>
      <w:r w:rsidRPr="00AF051C">
        <w:rPr>
          <w:sz w:val="16"/>
          <w:szCs w:val="16"/>
        </w:rPr>
        <w:t xml:space="preserve">, ale je </w:t>
      </w:r>
      <w:proofErr w:type="spellStart"/>
      <w:r w:rsidRPr="00AF051C">
        <w:rPr>
          <w:sz w:val="16"/>
          <w:szCs w:val="16"/>
        </w:rPr>
        <w:t>na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neinvazívnej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pľúcnej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ventilácii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vďaka</w:t>
      </w:r>
      <w:proofErr w:type="spellEnd"/>
      <w:r w:rsidRPr="00AF051C">
        <w:rPr>
          <w:sz w:val="16"/>
          <w:szCs w:val="16"/>
        </w:rPr>
        <w:t xml:space="preserve"> high flow </w:t>
      </w:r>
      <w:proofErr w:type="spellStart"/>
      <w:r w:rsidRPr="00AF051C">
        <w:rPr>
          <w:sz w:val="16"/>
          <w:szCs w:val="16"/>
        </w:rPr>
        <w:t>zariadeniu</w:t>
      </w:r>
      <w:proofErr w:type="spellEnd"/>
      <w:r w:rsidRPr="00AF051C">
        <w:rPr>
          <w:sz w:val="16"/>
          <w:szCs w:val="16"/>
        </w:rPr>
        <w:t xml:space="preserve">, </w:t>
      </w:r>
      <w:proofErr w:type="spellStart"/>
      <w:r w:rsidRPr="00AF051C">
        <w:rPr>
          <w:sz w:val="16"/>
          <w:szCs w:val="16"/>
        </w:rPr>
        <w:t>má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spotrebu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kyslíka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až</w:t>
      </w:r>
      <w:proofErr w:type="spellEnd"/>
      <w:r w:rsidRPr="00AF051C">
        <w:rPr>
          <w:sz w:val="16"/>
          <w:szCs w:val="16"/>
        </w:rPr>
        <w:t xml:space="preserve"> 60 </w:t>
      </w:r>
      <w:proofErr w:type="spellStart"/>
      <w:r w:rsidRPr="00AF051C">
        <w:rPr>
          <w:sz w:val="16"/>
          <w:szCs w:val="16"/>
        </w:rPr>
        <w:t>litrov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za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minútu</w:t>
      </w:r>
      <w:proofErr w:type="spellEnd"/>
      <w:r w:rsidRPr="00AF051C">
        <w:rPr>
          <w:sz w:val="16"/>
          <w:szCs w:val="16"/>
        </w:rPr>
        <w:t>. „</w:t>
      </w:r>
      <w:proofErr w:type="spellStart"/>
      <w:r w:rsidRPr="00AF051C">
        <w:rPr>
          <w:sz w:val="16"/>
          <w:szCs w:val="16"/>
        </w:rPr>
        <w:t>Pacient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na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neinvazívnej</w:t>
      </w:r>
      <w:proofErr w:type="spellEnd"/>
      <w:r w:rsidRPr="00AF051C">
        <w:rPr>
          <w:sz w:val="16"/>
          <w:szCs w:val="16"/>
        </w:rPr>
        <w:t xml:space="preserve"> high flow </w:t>
      </w:r>
      <w:proofErr w:type="spellStart"/>
      <w:r w:rsidRPr="00AF051C">
        <w:rPr>
          <w:sz w:val="16"/>
          <w:szCs w:val="16"/>
        </w:rPr>
        <w:t>pľúcnej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ventilácii</w:t>
      </w:r>
      <w:proofErr w:type="spellEnd"/>
      <w:r w:rsidRPr="00AF051C">
        <w:rPr>
          <w:sz w:val="16"/>
          <w:szCs w:val="16"/>
        </w:rPr>
        <w:t xml:space="preserve"> je </w:t>
      </w:r>
      <w:proofErr w:type="spellStart"/>
      <w:r w:rsidRPr="00AF051C">
        <w:rPr>
          <w:sz w:val="16"/>
          <w:szCs w:val="16"/>
        </w:rPr>
        <w:t>pri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vedomí</w:t>
      </w:r>
      <w:proofErr w:type="spellEnd"/>
      <w:r w:rsidRPr="00AF051C">
        <w:rPr>
          <w:sz w:val="16"/>
          <w:szCs w:val="16"/>
        </w:rPr>
        <w:t xml:space="preserve">, </w:t>
      </w:r>
      <w:proofErr w:type="spellStart"/>
      <w:r w:rsidRPr="00AF051C">
        <w:rPr>
          <w:sz w:val="16"/>
          <w:szCs w:val="16"/>
        </w:rPr>
        <w:t>dokáže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pri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liečbe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ochorenia</w:t>
      </w:r>
      <w:proofErr w:type="spellEnd"/>
      <w:r w:rsidRPr="00AF051C">
        <w:rPr>
          <w:sz w:val="16"/>
          <w:szCs w:val="16"/>
        </w:rPr>
        <w:t xml:space="preserve"> COVID-19 </w:t>
      </w:r>
      <w:proofErr w:type="spellStart"/>
      <w:r w:rsidRPr="00AF051C">
        <w:rPr>
          <w:sz w:val="16"/>
          <w:szCs w:val="16"/>
        </w:rPr>
        <w:t>stále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aktívne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spolupracovať</w:t>
      </w:r>
      <w:proofErr w:type="spellEnd"/>
      <w:r w:rsidRPr="00AF051C">
        <w:rPr>
          <w:sz w:val="16"/>
          <w:szCs w:val="16"/>
        </w:rPr>
        <w:t xml:space="preserve"> </w:t>
      </w:r>
      <w:proofErr w:type="gramStart"/>
      <w:r w:rsidRPr="00AF051C">
        <w:rPr>
          <w:sz w:val="16"/>
          <w:szCs w:val="16"/>
        </w:rPr>
        <w:t>a</w:t>
      </w:r>
      <w:proofErr w:type="gram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aj</w:t>
      </w:r>
      <w:proofErr w:type="spellEnd"/>
      <w:r w:rsidRPr="00AF051C">
        <w:rPr>
          <w:sz w:val="16"/>
          <w:szCs w:val="16"/>
        </w:rPr>
        <w:t xml:space="preserve"> </w:t>
      </w:r>
      <w:proofErr w:type="spellStart"/>
      <w:r w:rsidRPr="00AF051C">
        <w:rPr>
          <w:sz w:val="16"/>
          <w:szCs w:val="16"/>
        </w:rPr>
        <w:t>rehabilitovať</w:t>
      </w:r>
      <w:proofErr w:type="spellEnd"/>
      <w:r w:rsidRPr="00AF051C">
        <w:rPr>
          <w:sz w:val="16"/>
          <w:szCs w:val="16"/>
        </w:rPr>
        <w:t xml:space="preserve">. </w:t>
      </w:r>
      <w:proofErr w:type="spellStart"/>
      <w:r w:rsidRPr="00AF051C">
        <w:rPr>
          <w:rStyle w:val="Siln"/>
          <w:sz w:val="16"/>
          <w:szCs w:val="16"/>
        </w:rPr>
        <w:t>Tento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spôsob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liečby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pacienta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kyslíkom</w:t>
      </w:r>
      <w:proofErr w:type="spellEnd"/>
      <w:r w:rsidRPr="00AF051C">
        <w:rPr>
          <w:rStyle w:val="Siln"/>
          <w:sz w:val="16"/>
          <w:szCs w:val="16"/>
        </w:rPr>
        <w:t xml:space="preserve"> je </w:t>
      </w:r>
      <w:proofErr w:type="spellStart"/>
      <w:r w:rsidRPr="00AF051C">
        <w:rPr>
          <w:rStyle w:val="Siln"/>
          <w:sz w:val="16"/>
          <w:szCs w:val="16"/>
        </w:rPr>
        <w:t>najvhodnejší</w:t>
      </w:r>
      <w:proofErr w:type="spellEnd"/>
      <w:r w:rsidRPr="00AF051C">
        <w:rPr>
          <w:rStyle w:val="Siln"/>
          <w:sz w:val="16"/>
          <w:szCs w:val="16"/>
        </w:rPr>
        <w:t xml:space="preserve">, </w:t>
      </w:r>
      <w:proofErr w:type="spellStart"/>
      <w:r w:rsidRPr="00AF051C">
        <w:rPr>
          <w:rStyle w:val="Siln"/>
          <w:sz w:val="16"/>
          <w:szCs w:val="16"/>
        </w:rPr>
        <w:t>má</w:t>
      </w:r>
      <w:proofErr w:type="spellEnd"/>
      <w:r w:rsidRPr="00AF051C">
        <w:rPr>
          <w:rStyle w:val="Siln"/>
          <w:sz w:val="16"/>
          <w:szCs w:val="16"/>
        </w:rPr>
        <w:t xml:space="preserve"> ale </w:t>
      </w:r>
      <w:proofErr w:type="spellStart"/>
      <w:r w:rsidRPr="00AF051C">
        <w:rPr>
          <w:rStyle w:val="Siln"/>
          <w:sz w:val="16"/>
          <w:szCs w:val="16"/>
        </w:rPr>
        <w:t>najvyššiu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spotrebu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medicinálneho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kyslíka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za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jednu</w:t>
      </w:r>
      <w:proofErr w:type="spellEnd"/>
      <w:r w:rsidRPr="00AF051C">
        <w:rPr>
          <w:rStyle w:val="Siln"/>
          <w:sz w:val="16"/>
          <w:szCs w:val="16"/>
        </w:rPr>
        <w:t xml:space="preserve"> </w:t>
      </w:r>
      <w:proofErr w:type="spellStart"/>
      <w:r w:rsidRPr="00AF051C">
        <w:rPr>
          <w:rStyle w:val="Siln"/>
          <w:sz w:val="16"/>
          <w:szCs w:val="16"/>
        </w:rPr>
        <w:t>minútu</w:t>
      </w:r>
      <w:proofErr w:type="spellEnd"/>
      <w:proofErr w:type="gramStart"/>
      <w:r w:rsidRPr="00AF051C">
        <w:rPr>
          <w:rStyle w:val="Siln"/>
          <w:sz w:val="16"/>
          <w:szCs w:val="16"/>
        </w:rPr>
        <w:t>,“</w:t>
      </w:r>
      <w:proofErr w:type="gramEnd"/>
    </w:p>
    <w:p w:rsidR="00A037DE" w:rsidRDefault="00A037DE" w:rsidP="00C6374D">
      <w:pPr>
        <w:rPr>
          <w:rStyle w:val="Siln"/>
          <w:sz w:val="16"/>
          <w:szCs w:val="16"/>
        </w:rPr>
      </w:pPr>
    </w:p>
    <w:sectPr w:rsidR="00A037DE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760"/>
    <w:multiLevelType w:val="hybridMultilevel"/>
    <w:tmpl w:val="47CA61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C6472"/>
    <w:multiLevelType w:val="hybridMultilevel"/>
    <w:tmpl w:val="8884D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22CD"/>
    <w:rsid w:val="00047108"/>
    <w:rsid w:val="00090756"/>
    <w:rsid w:val="00091006"/>
    <w:rsid w:val="00094C9A"/>
    <w:rsid w:val="000F6AEA"/>
    <w:rsid w:val="0017040C"/>
    <w:rsid w:val="001E4823"/>
    <w:rsid w:val="002C6018"/>
    <w:rsid w:val="00324B34"/>
    <w:rsid w:val="003544F1"/>
    <w:rsid w:val="00450C6F"/>
    <w:rsid w:val="004669D6"/>
    <w:rsid w:val="004C3993"/>
    <w:rsid w:val="005A5B07"/>
    <w:rsid w:val="005B1CEB"/>
    <w:rsid w:val="00755C69"/>
    <w:rsid w:val="008C4EE0"/>
    <w:rsid w:val="00976585"/>
    <w:rsid w:val="00A037DE"/>
    <w:rsid w:val="00AA22CD"/>
    <w:rsid w:val="00AF051C"/>
    <w:rsid w:val="00B43A68"/>
    <w:rsid w:val="00BC66B9"/>
    <w:rsid w:val="00C6374D"/>
    <w:rsid w:val="00DA0BEE"/>
    <w:rsid w:val="00E32E36"/>
    <w:rsid w:val="00E733DA"/>
    <w:rsid w:val="00EA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8" type="connector" idref="#_x0000_s1030"/>
        <o:r id="V:Rule9" type="connector" idref="#_x0000_s1028"/>
        <o:r id="V:Rule10" type="connector" idref="#_x0000_s1031"/>
        <o:r id="V:Rule11" type="connector" idref="#_x0000_s1029"/>
        <o:r id="V:Rule12" type="connector" idref="#_x0000_s1027"/>
        <o:r id="V:Rule13" type="connector" idref="#_x0000_s1026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3993"/>
    <w:pPr>
      <w:spacing w:after="0" w:line="240" w:lineRule="auto"/>
    </w:pPr>
    <w:rPr>
      <w:rFonts w:ascii="Times New Roman" w:hAnsi="Times New Roman"/>
      <w:sz w:val="24"/>
      <w:szCs w:val="24"/>
      <w:lang w:val="en-GB" w:eastAsia="sk-SK"/>
    </w:rPr>
  </w:style>
  <w:style w:type="paragraph" w:styleId="Nadpis2">
    <w:name w:val="heading 2"/>
    <w:basedOn w:val="Normlny"/>
    <w:link w:val="Nadpis2Char"/>
    <w:uiPriority w:val="9"/>
    <w:qFormat/>
    <w:rsid w:val="00A037D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2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2A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2A26"/>
    <w:rPr>
      <w:rFonts w:ascii="Tahoma" w:hAnsi="Tahoma" w:cs="Tahoma"/>
      <w:sz w:val="16"/>
      <w:szCs w:val="16"/>
      <w:lang w:val="en-GB" w:eastAsia="sk-SK"/>
    </w:rPr>
  </w:style>
  <w:style w:type="character" w:styleId="Siln">
    <w:name w:val="Strong"/>
    <w:basedOn w:val="Predvolenpsmoodseku"/>
    <w:uiPriority w:val="22"/>
    <w:qFormat/>
    <w:rsid w:val="00AF051C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A037D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037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36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0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8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44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4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8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02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3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53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2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13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9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8C273-B196-4822-AC01-C9A32E81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15</cp:revision>
  <dcterms:created xsi:type="dcterms:W3CDTF">2021-01-17T19:19:00Z</dcterms:created>
  <dcterms:modified xsi:type="dcterms:W3CDTF">2021-01-25T10:51:00Z</dcterms:modified>
</cp:coreProperties>
</file>